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center"/>
        <w:rPr>
          <w:rFonts w:ascii="方正小标宋简体" w:eastAsia="方正小标宋简体" w:hint="eastAsia"/>
          <w:color w:val="333333"/>
          <w:spacing w:val="0"/>
          <w:sz w:val="36"/>
          <w:szCs w:val="36"/>
        </w:rPr>
      </w:pPr>
    </w:p>
    <w:p>
      <w:pPr>
        <w:pStyle w:val="15"/>
        <w:shd w:val="clear" w:color="auto" w:fill="FFFFFF"/>
        <w:spacing w:before="0" w:beforeAutospacing="0" w:after="0" w:afterAutospacing="0" w:line="599" w:lineRule="atLeast"/>
        <w:ind w:left="0" w:right="0" w:firstLine="0"/>
        <w:jc w:val="both"/>
        <w:rPr>
          <w:rFonts w:ascii="方正小标宋简体" w:eastAsia="方正小标宋简体" w:hint="eastAsia"/>
          <w:color w:val="333333"/>
          <w:spacing w:val="0"/>
          <w:sz w:val="36"/>
          <w:szCs w:val="36"/>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outlineLvl w:val="9"/>
        <w:rPr>
          <w:rFonts w:ascii="方正小标宋简体" w:eastAsia="方正小标宋简体" w:hint="eastAsia"/>
          <w:color w:val="333333"/>
          <w:spacing w:val="0"/>
          <w:sz w:val="36"/>
          <w:szCs w:val="36"/>
        </w:rPr>
      </w:pPr>
    </w:p>
    <w:p>
      <w:pPr>
        <w:spacing w:line="560" w:lineRule="exact"/>
        <w:jc w:val="right"/>
        <w:rPr>
          <w:rFonts w:ascii="Times New Roman" w:hAnsi="Times New Roman" w:hint="eastAsia"/>
          <w:sz w:val="30"/>
          <w:szCs w:val="30"/>
          <w:shd w:val="clear" w:color="auto" w:fill="auto"/>
        </w:rPr>
      </w:pPr>
      <w:r>
        <w:rPr>
          <w:rFonts w:ascii="Times New Roman" w:hAnsi="Times New Roman" w:hint="eastAsia"/>
          <w:sz w:val="30"/>
          <w:szCs w:val="30"/>
          <w:shd w:val="clear" w:color="auto" w:fill="auto"/>
        </w:rPr>
        <w:t>B</w:t>
      </w:r>
    </w:p>
    <w:p>
      <w:pPr>
        <w:spacing w:line="560" w:lineRule="exact"/>
        <w:jc w:val="center"/>
        <w:rPr>
          <w:rFonts w:ascii="方正大标宋简体" w:eastAsia="方正大标宋简体" w:hint="eastAsia"/>
          <w:sz w:val="44"/>
          <w:szCs w:val="44"/>
        </w:rPr>
      </w:pPr>
    </w:p>
    <w:p>
      <w:pPr>
        <w:spacing w:line="560" w:lineRule="exact"/>
        <w:jc w:val="center"/>
        <w:rPr>
          <w:rFonts w:ascii="方正小标宋简体" w:eastAsia="方正小标宋简体" w:hint="eastAsia"/>
          <w:w w:val="95"/>
          <w:sz w:val="36"/>
          <w:szCs w:val="36"/>
        </w:rPr>
      </w:pPr>
      <w:r>
        <w:rPr>
          <w:rFonts w:ascii="方正小标宋简体" w:eastAsia="方正小标宋简体" w:hint="eastAsia"/>
          <w:w w:val="95"/>
          <w:sz w:val="36"/>
          <w:szCs w:val="36"/>
        </w:rPr>
        <w:t>关于对市政协</w:t>
      </w:r>
      <w:r>
        <w:rPr>
          <w:rFonts w:ascii="方正小标宋简体" w:eastAsia="方正小标宋简体" w:hint="eastAsia"/>
          <w:w w:val="95"/>
          <w:sz w:val="36"/>
          <w:szCs w:val="36"/>
          <w:lang w:eastAsia="zh-CN"/>
        </w:rPr>
        <w:t>五</w:t>
      </w:r>
      <w:r>
        <w:rPr>
          <w:rFonts w:ascii="方正小标宋简体" w:eastAsia="方正小标宋简体" w:hint="eastAsia"/>
          <w:w w:val="95"/>
          <w:sz w:val="36"/>
          <w:szCs w:val="36"/>
        </w:rPr>
        <w:t>届</w:t>
      </w:r>
      <w:r>
        <w:rPr>
          <w:rFonts w:ascii="方正小标宋简体" w:eastAsia="方正小标宋简体" w:hint="eastAsia"/>
          <w:w w:val="95"/>
          <w:sz w:val="36"/>
          <w:szCs w:val="36"/>
          <w:lang w:eastAsia="zh-CN"/>
        </w:rPr>
        <w:t>二</w:t>
      </w:r>
      <w:r>
        <w:rPr>
          <w:rFonts w:ascii="方正小标宋简体" w:eastAsia="方正小标宋简体" w:hint="eastAsia"/>
          <w:w w:val="95"/>
          <w:sz w:val="36"/>
          <w:szCs w:val="36"/>
        </w:rPr>
        <w:t>次会议第</w:t>
      </w:r>
      <w:r>
        <w:rPr>
          <w:rFonts w:ascii="方正小标宋简体" w:eastAsia="方正小标宋简体" w:hint="eastAsia"/>
          <w:w w:val="95"/>
          <w:sz w:val="36"/>
          <w:szCs w:val="36"/>
          <w:lang w:val="en-US" w:eastAsia="zh-CN"/>
        </w:rPr>
        <w:t>030</w:t>
      </w:r>
      <w:r>
        <w:rPr>
          <w:rFonts w:ascii="方正小标宋简体" w:eastAsia="方正小标宋简体" w:hint="eastAsia"/>
          <w:w w:val="95"/>
          <w:sz w:val="36"/>
          <w:szCs w:val="36"/>
        </w:rPr>
        <w:t>号提案的答复</w:t>
      </w:r>
    </w:p>
    <w:p>
      <w:pPr>
        <w:spacing w:line="560" w:lineRule="exact"/>
        <w:rPr>
          <w:rFonts w:hint="eastAsia"/>
          <w:sz w:val="30"/>
          <w:szCs w:val="30"/>
        </w:rPr>
      </w:pPr>
    </w:p>
    <w:p>
      <w:pPr>
        <w:spacing w:line="560" w:lineRule="exact"/>
        <w:rPr>
          <w:rFonts w:ascii="仿宋_GB2312" w:eastAsia="仿宋_GB2312" w:cs="仿宋" w:hint="eastAsia"/>
          <w:sz w:val="32"/>
          <w:szCs w:val="32"/>
        </w:rPr>
      </w:pPr>
      <w:r>
        <w:rPr>
          <w:rFonts w:ascii="仿宋_GB2312" w:eastAsia="仿宋_GB2312" w:cs="仿宋" w:hint="eastAsia"/>
          <w:sz w:val="32"/>
          <w:szCs w:val="32"/>
          <w:u w:val="none"/>
          <w:lang w:eastAsia="zh-CN"/>
        </w:rPr>
        <w:t>甘受益</w:t>
      </w:r>
      <w:r>
        <w:rPr>
          <w:rFonts w:ascii="仿宋_GB2312" w:eastAsia="仿宋_GB2312" w:cs="仿宋" w:hint="eastAsia"/>
          <w:sz w:val="32"/>
          <w:szCs w:val="32"/>
        </w:rPr>
        <w:t>委员：</w:t>
      </w:r>
    </w:p>
    <w:p>
      <w:pPr>
        <w:spacing w:line="560" w:lineRule="exact"/>
        <w:ind w:firstLine="600"/>
        <w:rPr>
          <w:rFonts w:ascii="仿宋_GB2312" w:eastAsia="仿宋_GB2312" w:cs="仿宋" w:hint="eastAsia"/>
          <w:sz w:val="32"/>
          <w:szCs w:val="32"/>
        </w:rPr>
      </w:pPr>
      <w:r>
        <w:rPr>
          <w:rFonts w:ascii="仿宋_GB2312" w:eastAsia="仿宋_GB2312" w:cs="仿宋" w:hint="eastAsia"/>
          <w:sz w:val="32"/>
          <w:szCs w:val="32"/>
        </w:rPr>
        <w:t>您提出的关于</w:t>
      </w:r>
      <w:r>
        <w:rPr>
          <w:rFonts w:ascii="仿宋_GB2312" w:eastAsia="仿宋_GB2312" w:cs="仿宋" w:hint="eastAsia"/>
          <w:sz w:val="32"/>
          <w:szCs w:val="32"/>
          <w:lang w:eastAsia="zh-CN"/>
        </w:rPr>
        <w:t>《</w:t>
      </w:r>
      <w:r>
        <w:rPr>
          <w:rFonts w:ascii="仿宋_GB2312" w:eastAsia="仿宋_GB2312" w:cs="仿宋" w:hint="eastAsia"/>
          <w:sz w:val="32"/>
          <w:szCs w:val="32"/>
        </w:rPr>
        <w:t>关于全市联动推进胸痛中心建设 实施医疗助力精准扶贫</w:t>
      </w:r>
      <w:r>
        <w:rPr>
          <w:rFonts w:ascii="仿宋_GB2312" w:eastAsia="仿宋_GB2312" w:cs="仿宋" w:hint="eastAsia"/>
          <w:sz w:val="32"/>
          <w:szCs w:val="32"/>
          <w:lang w:eastAsia="zh-CN"/>
        </w:rPr>
        <w:t>》</w:t>
      </w:r>
      <w:r>
        <w:rPr>
          <w:rFonts w:ascii="仿宋_GB2312" w:eastAsia="仿宋_GB2312" w:cs="仿宋" w:hint="eastAsia"/>
          <w:sz w:val="32"/>
          <w:szCs w:val="32"/>
        </w:rPr>
        <w:t>的提案收悉，现答复如下：</w:t>
      </w:r>
    </w:p>
    <w:p>
      <w:pPr>
        <w:spacing w:line="560" w:lineRule="exact"/>
        <w:ind w:firstLine="600"/>
        <w:rPr>
          <w:rFonts w:ascii="仿宋_GB2312" w:eastAsia="仿宋_GB2312" w:cs="仿宋" w:hint="eastAsia"/>
          <w:sz w:val="32"/>
          <w:szCs w:val="32"/>
          <w:lang w:eastAsia="zh-CN"/>
        </w:rPr>
      </w:pPr>
      <w:r>
        <w:rPr>
          <w:rFonts w:ascii="仿宋_GB2312" w:eastAsia="仿宋_GB2312" w:cs="仿宋" w:hint="eastAsia"/>
          <w:sz w:val="32"/>
          <w:szCs w:val="32"/>
          <w:lang w:val="en-US" w:eastAsia="zh-CN"/>
        </w:rPr>
        <w:t>2017年10月，原国家卫生计生委</w:t>
      </w:r>
      <w:r>
        <w:rPr>
          <w:rFonts w:ascii="仿宋_GB2312" w:eastAsia="仿宋_GB2312" w:cs="仿宋" w:hint="eastAsia"/>
          <w:b w:val="0"/>
          <w:i w:val="0"/>
          <w:caps w:val="0"/>
          <w:smallCaps w:val="0"/>
          <w:color w:val="484848"/>
          <w:spacing w:val="0"/>
          <w:sz w:val="32"/>
          <w:szCs w:val="32"/>
        </w:rPr>
        <w:t>制定</w:t>
      </w:r>
      <w:r>
        <w:rPr>
          <w:rFonts w:ascii="仿宋_GB2312" w:eastAsia="仿宋_GB2312" w:cs="仿宋" w:hint="eastAsia"/>
          <w:b w:val="0"/>
          <w:i w:val="0"/>
          <w:caps w:val="0"/>
          <w:smallCaps w:val="0"/>
          <w:color w:val="484848"/>
          <w:spacing w:val="0"/>
          <w:sz w:val="32"/>
          <w:szCs w:val="32"/>
          <w:lang w:eastAsia="zh-CN"/>
        </w:rPr>
        <w:t>下发</w:t>
      </w:r>
      <w:r>
        <w:rPr>
          <w:rFonts w:ascii="仿宋_GB2312" w:eastAsia="仿宋_GB2312" w:cs="仿宋" w:hint="eastAsia"/>
          <w:b w:val="0"/>
          <w:i w:val="0"/>
          <w:caps w:val="0"/>
          <w:smallCaps w:val="0"/>
          <w:color w:val="484848"/>
          <w:spacing w:val="0"/>
          <w:sz w:val="32"/>
          <w:szCs w:val="32"/>
        </w:rPr>
        <w:t>了《胸痛中心建设与管理指导原则（试行）》</w:t>
      </w:r>
      <w:r>
        <w:rPr>
          <w:rFonts w:ascii="仿宋_GB2312" w:eastAsia="仿宋_GB2312" w:cs="仿宋" w:hint="eastAsia"/>
          <w:b w:val="0"/>
          <w:i w:val="0"/>
          <w:caps w:val="0"/>
          <w:smallCaps w:val="0"/>
          <w:color w:val="484848"/>
          <w:spacing w:val="0"/>
          <w:sz w:val="32"/>
          <w:szCs w:val="32"/>
          <w:lang w:eastAsia="zh-CN"/>
        </w:rPr>
        <w:t>，要求</w:t>
      </w:r>
      <w:r>
        <w:rPr>
          <w:rFonts w:ascii="仿宋_GB2312" w:eastAsia="仿宋_GB2312" w:cs="仿宋" w:hint="eastAsia"/>
          <w:b w:val="0"/>
          <w:i w:val="0"/>
          <w:caps w:val="0"/>
          <w:smallCaps w:val="0"/>
          <w:color w:val="484848"/>
          <w:spacing w:val="0"/>
          <w:sz w:val="32"/>
          <w:szCs w:val="32"/>
        </w:rPr>
        <w:t>建立以胸痛中心为基础的多学科联合诊疗模式，提升医疗服务能力</w:t>
      </w:r>
      <w:r>
        <w:rPr>
          <w:rFonts w:ascii="仿宋_GB2312" w:eastAsia="仿宋_GB2312" w:cs="仿宋" w:hint="eastAsia"/>
          <w:b w:val="0"/>
          <w:i w:val="0"/>
          <w:caps w:val="0"/>
          <w:smallCaps w:val="0"/>
          <w:color w:val="484848"/>
          <w:spacing w:val="0"/>
          <w:sz w:val="32"/>
          <w:szCs w:val="32"/>
          <w:lang w:eastAsia="zh-CN"/>
        </w:rPr>
        <w:t>，</w:t>
      </w:r>
      <w:r>
        <w:rPr>
          <w:rFonts w:ascii="仿宋_GB2312" w:eastAsia="仿宋_GB2312" w:cs="仿宋" w:hint="eastAsia"/>
          <w:b w:val="0"/>
          <w:i w:val="0"/>
          <w:caps w:val="0"/>
          <w:smallCaps w:val="0"/>
          <w:color w:val="484848"/>
          <w:spacing w:val="0"/>
          <w:sz w:val="32"/>
          <w:szCs w:val="32"/>
        </w:rPr>
        <w:t>保障胸痛患者生命安全，不断增强人民群众获得感。</w:t>
      </w:r>
      <w:r>
        <w:rPr>
          <w:rFonts w:ascii="仿宋_GB2312" w:eastAsia="仿宋_GB2312" w:cs="仿宋" w:hint="eastAsia"/>
          <w:sz w:val="32"/>
          <w:szCs w:val="32"/>
          <w:lang w:eastAsia="zh-CN"/>
        </w:rPr>
        <w:t>您提出的“</w:t>
      </w:r>
      <w:r>
        <w:rPr>
          <w:rFonts w:ascii="仿宋_GB2312" w:eastAsia="仿宋_GB2312" w:cs="仿宋" w:hint="eastAsia"/>
          <w:sz w:val="32"/>
          <w:szCs w:val="32"/>
        </w:rPr>
        <w:t>关于全市联动推进胸痛中心建设 实施医疗助力精准扶贫</w:t>
      </w:r>
      <w:r>
        <w:rPr>
          <w:rFonts w:ascii="仿宋_GB2312" w:eastAsia="仿宋_GB2312" w:cs="仿宋" w:hint="eastAsia"/>
          <w:sz w:val="32"/>
          <w:szCs w:val="32"/>
          <w:lang w:eastAsia="zh-CN"/>
        </w:rPr>
        <w:t>”有关建议，主要是为提高我市在急性心肌梗死、心血管急危重症等临床疾病的及时救治能力，对保障我市广大人民群众健康水平，防止因病致残、因病致贫等方面有着十分重要的意义。</w:t>
      </w:r>
    </w:p>
    <w:p>
      <w:pPr>
        <w:spacing w:line="560" w:lineRule="exact"/>
        <w:ind w:firstLine="600"/>
        <w:rPr>
          <w:rFonts w:ascii="仿宋_GB2312" w:eastAsia="仿宋_GB2312" w:cs="仿宋" w:hint="eastAsia"/>
          <w:sz w:val="32"/>
          <w:szCs w:val="32"/>
          <w:lang w:eastAsia="zh-CN"/>
        </w:rPr>
      </w:pPr>
      <w:r>
        <w:rPr>
          <w:rFonts w:ascii="仿宋_GB2312" w:eastAsia="仿宋_GB2312" w:cs="仿宋" w:hint="eastAsia"/>
          <w:sz w:val="32"/>
          <w:szCs w:val="32"/>
          <w:lang w:eastAsia="zh-CN"/>
        </w:rPr>
        <w:t>按照省卫生计生委统一要求和部署，我市各级卫生计生行政部门高度重视胸痛中心建设工作，积极组织、指导、落实辖区内医院胸痛中心建设相关工作，各级院前急救指挥体系积极承担本地区急性胸痛区域协同救治体系建设的任务，参与到当地胸痛中心建设中。目前，我市二级以上综合医院按照《胸痛中心建设与管理指导原则（试行）》积极开展胸痛中心建设，建立了以胸痛中心为基础的多学科联合诊疗模式，提升医疗服务能力，保障胸痛患者生命安全。“就近与就能力兼顾”的院前急救体系逐步形成，广大胸痛患者能够及时送至具备救治能力的医院接受最佳治疗。</w:t>
      </w:r>
    </w:p>
    <w:p>
      <w:pPr>
        <w:spacing w:line="560" w:lineRule="exact"/>
        <w:ind w:firstLine="600"/>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eastAsia="zh-CN"/>
        </w:rPr>
        <w:t>按照胸痛中心建设标准，市卫生计生委积极协调有关部门，全力支持市中心医院胸痛中心申报国家胸痛中心。市中心医院胸痛中心于</w:t>
      </w:r>
      <w:r>
        <w:rPr>
          <w:rFonts w:ascii="仿宋_GB2312" w:eastAsia="仿宋_GB2312" w:cs="仿宋_GB2312" w:hint="eastAsia"/>
          <w:b w:val="0"/>
          <w:i w:val="0"/>
          <w:caps w:val="0"/>
          <w:smallCaps w:val="0"/>
          <w:color w:val="484848"/>
          <w:spacing w:val="0"/>
          <w:sz w:val="32"/>
          <w:szCs w:val="32"/>
          <w:lang w:val="en-US" w:eastAsia="zh-CN"/>
        </w:rPr>
        <w:t>2017年6月9日建成运行以来，严格</w:t>
      </w:r>
      <w:r>
        <w:rPr>
          <w:rFonts w:ascii="仿宋_GB2312" w:eastAsia="仿宋_GB2312" w:cs="仿宋" w:hint="eastAsia"/>
          <w:sz w:val="32"/>
          <w:szCs w:val="32"/>
          <w:lang w:eastAsia="zh-CN"/>
        </w:rPr>
        <w:t>按照</w:t>
      </w:r>
      <w:r>
        <w:rPr>
          <w:rFonts w:ascii="仿宋_GB2312" w:eastAsia="仿宋_GB2312" w:cs="仿宋_GB2312" w:hint="eastAsia"/>
          <w:b w:val="0"/>
          <w:i w:val="0"/>
          <w:caps w:val="0"/>
          <w:smallCaps w:val="0"/>
          <w:color w:val="484848"/>
          <w:spacing w:val="0"/>
          <w:sz w:val="32"/>
          <w:szCs w:val="32"/>
        </w:rPr>
        <w:t>《胸痛中心建设与管理指导原则（试行）》</w:t>
      </w:r>
      <w:r>
        <w:rPr>
          <w:rFonts w:ascii="仿宋_GB2312" w:eastAsia="仿宋_GB2312" w:cs="仿宋_GB2312" w:hint="eastAsia"/>
          <w:b w:val="0"/>
          <w:i w:val="0"/>
          <w:caps w:val="0"/>
          <w:smallCaps w:val="0"/>
          <w:color w:val="484848"/>
          <w:spacing w:val="0"/>
          <w:sz w:val="32"/>
          <w:szCs w:val="32"/>
          <w:lang w:eastAsia="zh-CN"/>
        </w:rPr>
        <w:t>有关要求开展相关工作。通过一年多的努力，市中心医院胸痛中心于</w:t>
      </w:r>
      <w:r>
        <w:rPr>
          <w:rFonts w:ascii="仿宋_GB2312" w:eastAsia="仿宋_GB2312" w:cs="仿宋_GB2312" w:hint="eastAsia"/>
          <w:b w:val="0"/>
          <w:i w:val="0"/>
          <w:caps w:val="0"/>
          <w:smallCaps w:val="0"/>
          <w:color w:val="484848"/>
          <w:spacing w:val="0"/>
          <w:sz w:val="32"/>
          <w:szCs w:val="32"/>
          <w:lang w:val="en-US" w:eastAsia="zh-CN"/>
        </w:rPr>
        <w:t>2018年6月11日正式向国家卫健委申报第3批次国家胸痛中心，8月2日，通过省胸痛中心联盟专家预检，国家卫健委定于9月7日进行现场核查。</w:t>
      </w:r>
      <w:bookmarkStart w:id="0" w:name="_GoBack"/>
      <w:bookmarkEnd w:id="0"/>
    </w:p>
    <w:p>
      <w:pPr>
        <w:spacing w:line="560" w:lineRule="exact"/>
        <w:ind w:firstLine="600"/>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val="en-US" w:eastAsia="zh-CN"/>
        </w:rPr>
        <w:t>近年来，财政部门医疗卫生投入预算安排经费逐年增加。2015年-2017年三年投入分别为21亿元、25亿元、26.4亿元。市本级投入为1.9亿元、1.7亿元、1.8亿元。同时，2017年市本级筹集2000万元对市直公立医院取消药品加成和综合改革进行补助。经市政府批准，市财政筹集资金2.48亿元用于化解市中心医院、市中医医院和市妇幼保健院的基建债务。2018年，市财政安排496万元用于支持全科医生、名医医师、助理全科医生技能培训等工作，并整合资金6万元在预算安排中新增心血管项目。</w:t>
      </w:r>
    </w:p>
    <w:p>
      <w:pPr>
        <w:spacing w:line="560" w:lineRule="exact"/>
        <w:ind w:firstLine="600"/>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val="en-US" w:eastAsia="zh-CN"/>
        </w:rPr>
        <w:t>财政部门在下一步工作中，将继续增强对公立医院的经费保障，在人员经费、项目经费中给予支持；二是根据胸痛中心建设实际情况，积极配合卫计部门争取上级支持，筹措资金，加大卫生财政投入，实施医疗助力，确保打赢精准扶贫攻坚战。</w:t>
      </w:r>
    </w:p>
    <w:p>
      <w:pPr>
        <w:spacing w:line="560" w:lineRule="exact"/>
        <w:ind w:firstLine="600"/>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val="en-US" w:eastAsia="zh-CN"/>
        </w:rPr>
        <w:t>为推进胸痛中心建设，我市人社部门根据职能，一是将咸宁市中心医院胸痛中心纳入全市范围的医保定点单位，实施基本医保、大病医保、精准扶贫补充医疗保险“一站式”及时结算报销；二是咸宁市范围内各级胸痛中心开展的相关诊疗业务，只要是符合“三个目录”支付范围的，均按照有关规定予以报销。</w:t>
      </w:r>
    </w:p>
    <w:p>
      <w:pPr>
        <w:spacing w:line="560" w:lineRule="exact"/>
        <w:ind w:firstLine="600"/>
        <w:rPr>
          <w:rFonts w:ascii="仿宋_GB2312" w:eastAsia="仿宋_GB2312" w:hint="eastAsia"/>
          <w:sz w:val="32"/>
          <w:szCs w:val="32"/>
          <w:lang w:val="en-US" w:eastAsia="zh-CN"/>
        </w:rPr>
      </w:pPr>
    </w:p>
    <w:p>
      <w:pPr>
        <w:spacing w:line="560" w:lineRule="exact"/>
        <w:ind w:firstLine="600"/>
        <w:rPr>
          <w:rFonts w:ascii="仿宋_GB2312" w:eastAsia="仿宋_GB2312"/>
          <w:sz w:val="32"/>
          <w:szCs w:val="32"/>
        </w:rPr>
      </w:pPr>
    </w:p>
    <w:p>
      <w:pPr>
        <w:spacing w:line="560" w:lineRule="exact"/>
        <w:ind w:firstLine="600"/>
        <w:rPr>
          <w:rFonts w:ascii="仿宋_GB2312" w:eastAsia="仿宋_GB2312" w:hint="eastAsia"/>
          <w:sz w:val="32"/>
          <w:szCs w:val="32"/>
        </w:rPr>
      </w:pPr>
    </w:p>
    <w:p>
      <w:pPr>
        <w:spacing w:line="560" w:lineRule="exact"/>
        <w:ind w:firstLineChars="1184" w:firstLine="3789"/>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val="en-US" w:eastAsia="zh-CN"/>
        </w:rPr>
        <w:t>咸宁市卫生和计划生育委员会</w:t>
      </w:r>
    </w:p>
    <w:p>
      <w:pPr>
        <w:spacing w:line="560" w:lineRule="exact"/>
        <w:ind w:firstLineChars="1500" w:firstLine="4800"/>
        <w:rPr>
          <w:rFonts w:ascii="仿宋_GB2312" w:eastAsia="仿宋_GB2312" w:cs="仿宋_GB2312" w:hint="eastAsia"/>
          <w:b w:val="0"/>
          <w:i w:val="0"/>
          <w:caps w:val="0"/>
          <w:smallCaps w:val="0"/>
          <w:color w:val="484848"/>
          <w:spacing w:val="0"/>
          <w:sz w:val="32"/>
          <w:szCs w:val="32"/>
          <w:lang w:val="en-US" w:eastAsia="zh-CN"/>
        </w:rPr>
      </w:pPr>
      <w:r>
        <w:rPr>
          <w:rFonts w:ascii="仿宋_GB2312" w:eastAsia="仿宋_GB2312" w:cs="仿宋_GB2312" w:hint="eastAsia"/>
          <w:b w:val="0"/>
          <w:i w:val="0"/>
          <w:caps w:val="0"/>
          <w:smallCaps w:val="0"/>
          <w:color w:val="484848"/>
          <w:spacing w:val="0"/>
          <w:sz w:val="32"/>
          <w:szCs w:val="32"/>
          <w:lang w:val="en-US" w:eastAsia="zh-CN"/>
        </w:rPr>
        <w:t>2018年8月27日</w:t>
      </w:r>
    </w:p>
    <w:p>
      <w:pPr>
        <w:spacing w:line="560" w:lineRule="exact"/>
        <w:ind w:firstLine="600"/>
        <w:rPr>
          <w:rFonts w:ascii="仿宋_GB2312" w:eastAsia="仿宋_GB2312" w:cs="仿宋_GB2312" w:hint="eastAsia"/>
          <w:b w:val="0"/>
          <w:i w:val="0"/>
          <w:caps w:val="0"/>
          <w:smallCaps w:val="0"/>
          <w:color w:val="484848"/>
          <w:spacing w:val="0"/>
          <w:sz w:val="32"/>
          <w:szCs w:val="32"/>
          <w:lang w:val="en-US" w:eastAsia="zh-CN"/>
        </w:rPr>
      </w:pPr>
    </w:p>
    <w:p>
      <w:pPr>
        <w:spacing w:line="560" w:lineRule="exact"/>
        <w:rPr>
          <w:rFonts w:ascii="仿宋_GB2312" w:eastAsia="仿宋_GB2312"/>
          <w:spacing w:val="90"/>
          <w:sz w:val="32"/>
          <w:szCs w:val="32"/>
        </w:rPr>
      </w:pPr>
    </w:p>
    <w:p>
      <w:pPr>
        <w:spacing w:line="560" w:lineRule="exact"/>
        <w:rPr>
          <w:rFonts w:ascii="仿宋_GB2312" w:eastAsia="仿宋_GB2312"/>
          <w:spacing w:val="90"/>
          <w:sz w:val="32"/>
          <w:szCs w:val="32"/>
        </w:rPr>
      </w:pPr>
    </w:p>
    <w:p>
      <w:pPr>
        <w:spacing w:line="560" w:lineRule="exact"/>
        <w:rPr>
          <w:rFonts w:ascii="仿宋_GB2312" w:eastAsia="仿宋_GB2312"/>
          <w:spacing w:val="90"/>
          <w:sz w:val="32"/>
          <w:szCs w:val="32"/>
        </w:rPr>
      </w:pPr>
    </w:p>
    <w:p>
      <w:pPr>
        <w:spacing w:line="560" w:lineRule="exact"/>
        <w:rPr>
          <w:rFonts w:ascii="仿宋_GB2312" w:eastAsia="仿宋_GB2312" w:hint="eastAsia"/>
          <w:sz w:val="32"/>
          <w:szCs w:val="32"/>
        </w:rPr>
      </w:pPr>
      <w:r>
        <w:rPr>
          <w:rFonts w:ascii="仿宋_GB2312" w:eastAsia="仿宋_GB2312" w:hint="eastAsia"/>
          <w:spacing w:val="90"/>
          <w:sz w:val="32"/>
          <w:szCs w:val="32"/>
        </w:rPr>
        <w:t>主管领</w:t>
      </w:r>
      <w:r>
        <w:rPr>
          <w:rFonts w:ascii="仿宋_GB2312" w:eastAsia="仿宋_GB2312" w:hint="eastAsia"/>
          <w:sz w:val="32"/>
          <w:szCs w:val="32"/>
        </w:rPr>
        <w:t>导</w:t>
      </w:r>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lang w:eastAsia="zh-CN"/>
        </w:rPr>
        <w:t>杨文功</w:t>
      </w:r>
      <w:r>
        <w:rPr>
          <w:rFonts w:ascii="仿宋_GB2312" w:eastAsia="仿宋_GB2312" w:hint="eastAsia"/>
          <w:sz w:val="32"/>
          <w:szCs w:val="32"/>
          <w:u w:val="single"/>
        </w:rPr>
        <w:t xml:space="preserve"> </w:t>
      </w:r>
      <w:r>
        <w:rPr>
          <w:rFonts w:ascii="仿宋_GB2312" w:eastAsia="仿宋_GB2312" w:hint="eastAsia"/>
          <w:sz w:val="32"/>
          <w:szCs w:val="32"/>
        </w:rPr>
        <w:t xml:space="preserve">       联 系 电 话</w:t>
      </w:r>
      <w:r>
        <w:rPr>
          <w:rFonts w:ascii="仿宋_GB2312" w:eastAsia="仿宋_GB2312" w:hint="eastAsia"/>
          <w:sz w:val="32"/>
          <w:szCs w:val="32"/>
          <w:lang w:val="en-US" w:eastAsia="zh-CN"/>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8133579</w:t>
      </w:r>
      <w:r>
        <w:rPr>
          <w:rFonts w:ascii="仿宋_GB2312" w:eastAsia="仿宋_GB2312" w:hint="eastAsia"/>
          <w:sz w:val="32"/>
          <w:szCs w:val="32"/>
          <w:u w:val="single"/>
        </w:rPr>
        <w:t xml:space="preserve"> </w:t>
      </w:r>
    </w:p>
    <w:p>
      <w:pPr>
        <w:spacing w:line="560" w:lineRule="exact"/>
        <w:rPr>
          <w:rFonts w:ascii="仿宋_GB2312" w:eastAsia="仿宋_GB2312" w:hint="eastAsia"/>
          <w:sz w:val="32"/>
          <w:szCs w:val="32"/>
        </w:rPr>
      </w:pPr>
      <w:r>
        <w:rPr>
          <w:rFonts w:ascii="仿宋_GB2312" w:eastAsia="仿宋_GB2312" w:hint="eastAsia"/>
          <w:spacing w:val="34"/>
          <w:sz w:val="32"/>
          <w:szCs w:val="32"/>
        </w:rPr>
        <w:t>经办人姓</w:t>
      </w:r>
      <w:r>
        <w:rPr>
          <w:rFonts w:ascii="仿宋_GB2312" w:eastAsia="仿宋_GB2312" w:hint="eastAsia"/>
          <w:sz w:val="32"/>
          <w:szCs w:val="32"/>
        </w:rPr>
        <w:t>名</w:t>
      </w:r>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lang w:eastAsia="zh-CN"/>
        </w:rPr>
        <w:t>曹</w:t>
      </w: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lang w:eastAsia="zh-CN"/>
        </w:rPr>
        <w:t>章</w:t>
      </w:r>
      <w:r>
        <w:rPr>
          <w:rFonts w:ascii="仿宋_GB2312" w:eastAsia="仿宋_GB2312" w:hint="eastAsia"/>
          <w:sz w:val="32"/>
          <w:szCs w:val="32"/>
          <w:u w:val="single"/>
        </w:rPr>
        <w:t xml:space="preserve"> </w:t>
      </w:r>
      <w:r>
        <w:rPr>
          <w:rFonts w:ascii="仿宋_GB2312" w:eastAsia="仿宋_GB2312" w:hint="eastAsia"/>
          <w:sz w:val="32"/>
          <w:szCs w:val="32"/>
        </w:rPr>
        <w:t xml:space="preserve">       联 系 电 话</w:t>
      </w:r>
      <w:r>
        <w:rPr>
          <w:rFonts w:ascii="仿宋_GB2312" w:eastAsia="仿宋_GB2312" w:hint="eastAsia"/>
          <w:sz w:val="32"/>
          <w:szCs w:val="32"/>
          <w:lang w:val="en-US" w:eastAsia="zh-CN"/>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8133582</w:t>
      </w:r>
      <w:r>
        <w:rPr>
          <w:rFonts w:ascii="仿宋_GB2312" w:eastAsia="仿宋_GB2312" w:hint="eastAsia"/>
          <w:sz w:val="32"/>
          <w:szCs w:val="32"/>
          <w:u w:val="single"/>
        </w:rPr>
        <w:t xml:space="preserve">  </w:t>
      </w:r>
    </w:p>
    <w:p>
      <w:pPr>
        <w:spacing w:line="560" w:lineRule="exact"/>
        <w:rPr>
          <w:rFonts w:ascii="仿宋_GB2312" w:eastAsia="仿宋_GB2312" w:hint="eastAsia"/>
          <w:sz w:val="32"/>
          <w:szCs w:val="32"/>
        </w:rPr>
      </w:pPr>
      <w:r>
        <w:rPr>
          <w:rFonts w:ascii="仿宋_GB2312" w:eastAsia="仿宋_GB2312" w:hint="eastAsia"/>
          <w:spacing w:val="90"/>
          <w:sz w:val="32"/>
          <w:szCs w:val="32"/>
        </w:rPr>
        <w:t>邮政编</w:t>
      </w:r>
      <w:r>
        <w:rPr>
          <w:rFonts w:ascii="仿宋_GB2312" w:eastAsia="仿宋_GB2312" w:hint="eastAsia"/>
          <w:sz w:val="32"/>
          <w:szCs w:val="32"/>
        </w:rPr>
        <w:t>码</w:t>
      </w:r>
      <w:r>
        <w:rPr>
          <w:rFonts w:ascii="仿宋_GB2312" w:eastAsia="仿宋_GB2312" w:hint="eastAsia"/>
          <w:sz w:val="32"/>
          <w:szCs w:val="32"/>
          <w:u w:val="single"/>
        </w:rPr>
        <w:t xml:space="preserve"> </w:t>
      </w:r>
      <w:r>
        <w:rPr>
          <w:rFonts w:ascii="仿宋_GB2312" w:eastAsia="仿宋_GB2312" w:hint="eastAsia"/>
          <w:sz w:val="32"/>
          <w:szCs w:val="32"/>
          <w:u w:val="single"/>
          <w:lang w:val="en-US" w:eastAsia="zh-CN"/>
        </w:rPr>
        <w:t>437100</w:t>
      </w:r>
      <w:r>
        <w:rPr>
          <w:rFonts w:ascii="仿宋_GB2312" w:eastAsia="仿宋_GB2312" w:hint="eastAsia"/>
          <w:sz w:val="32"/>
          <w:szCs w:val="32"/>
          <w:u w:val="single"/>
        </w:rPr>
        <w:t xml:space="preserve">  </w:t>
      </w:r>
    </w:p>
    <w:p>
      <w:pPr>
        <w:spacing w:line="560" w:lineRule="exact"/>
        <w:rPr>
          <w:rFonts w:ascii="仿宋_GB2312" w:eastAsia="仿宋_GB2312" w:hint="eastAsia"/>
          <w:sz w:val="32"/>
          <w:szCs w:val="32"/>
        </w:rPr>
      </w:pPr>
      <w:r>
        <w:rPr>
          <w:rFonts w:ascii="仿宋_GB2312" w:eastAsia="仿宋_GB2312" w:hint="eastAsia"/>
          <w:sz w:val="32"/>
          <w:szCs w:val="32"/>
        </w:rPr>
        <w:t>抄送：市政协提案委员会一式两份</w:t>
      </w:r>
    </w:p>
    <w:p>
      <w:pPr>
        <w:spacing w:line="560" w:lineRule="exact"/>
        <w:rPr>
          <w:rFonts w:ascii="仿宋_GB2312" w:eastAsia="仿宋_GB2312" w:hint="eastAsia"/>
          <w:sz w:val="32"/>
          <w:szCs w:val="32"/>
        </w:rPr>
      </w:pPr>
      <w:r>
        <w:rPr>
          <w:rFonts w:ascii="仿宋_GB2312" w:eastAsia="仿宋_GB2312" w:hint="eastAsia"/>
          <w:sz w:val="32"/>
          <w:szCs w:val="32"/>
        </w:rPr>
        <w:t xml:space="preserve">      市政府政务督查室一式两份</w:t>
      </w: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hint="eastAsia"/>
          <w:sz w:val="32"/>
          <w:szCs w:val="32"/>
          <w:lang w:eastAsia="zh-CN"/>
        </w:rPr>
      </w:pPr>
    </w:p>
    <w:sectPr>
      <w:pgSz w:w="11907" w:h="16840"/>
      <w:pgMar w:top="1418" w:right="1531" w:bottom="1418"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方正大标宋简体">
    <w:panose1 w:val="03000509000000000000"/>
    <w:charset w:val="86"/>
    <w:family w:val="script"/>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Application>
  <Pages>4</Pages>
  <Words>1241</Words>
  <Characters>1307</Characters>
  <Lines>74</Lines>
  <Paragraphs>17</Paragraphs>
  <CharactersWithSpaces>1353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0</cp:revision>
  <cp:lastPrinted>2018-08-28T00:45:22Z</cp:lastPrinted>
  <dcterms:created xsi:type="dcterms:W3CDTF">2014-10-29T12:08:00Z</dcterms:created>
  <dcterms:modified xsi:type="dcterms:W3CDTF">2018-08-28T00:47:45Z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2052-10.1.0.7469</vt:lpwstr>
  </property>
</Properties>
</file>